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E218A" w14:textId="105AD0B1" w:rsidR="00F43580" w:rsidRDefault="006A2087" w:rsidP="005D29DF">
      <w:pPr>
        <w:spacing w:line="360" w:lineRule="auto"/>
        <w:rPr>
          <w:rFonts w:ascii="Arial" w:hAnsi="Arial"/>
          <w:iCs/>
          <w:sz w:val="40"/>
          <w:szCs w:val="40"/>
        </w:rPr>
      </w:pPr>
      <w:r>
        <w:rPr>
          <w:rFonts w:ascii="Arial" w:hAnsi="Arial"/>
          <w:iCs/>
          <w:sz w:val="40"/>
          <w:szCs w:val="40"/>
        </w:rPr>
        <w:t>PÖTTINGER étend ses capacités de test : premier coup de pioche pour le « TIZ 3 »</w:t>
      </w:r>
    </w:p>
    <w:p w14:paraId="0CC1E111" w14:textId="06AF1DCE" w:rsidR="00F43580" w:rsidRPr="007B0416" w:rsidRDefault="00726A25" w:rsidP="001757E6">
      <w:pPr>
        <w:spacing w:line="360" w:lineRule="auto"/>
        <w:jc w:val="both"/>
        <w:rPr>
          <w:rFonts w:ascii="Arial" w:hAnsi="Arial"/>
          <w:iCs/>
          <w:strike/>
        </w:rPr>
      </w:pPr>
      <w:r>
        <w:rPr>
          <w:rFonts w:ascii="Arial" w:hAnsi="Arial"/>
          <w:iCs/>
        </w:rPr>
        <w:t xml:space="preserve">Le « TIZ » (acronyme de « Technologie- </w:t>
      </w:r>
      <w:proofErr w:type="spellStart"/>
      <w:r>
        <w:rPr>
          <w:rFonts w:ascii="Arial" w:hAnsi="Arial"/>
          <w:iCs/>
        </w:rPr>
        <w:t>und</w:t>
      </w:r>
      <w:proofErr w:type="spellEnd"/>
      <w:r>
        <w:rPr>
          <w:rFonts w:ascii="Arial" w:hAnsi="Arial"/>
          <w:iCs/>
        </w:rPr>
        <w:t xml:space="preserve"> </w:t>
      </w:r>
      <w:proofErr w:type="spellStart"/>
      <w:r>
        <w:rPr>
          <w:rFonts w:ascii="Arial" w:hAnsi="Arial"/>
          <w:iCs/>
        </w:rPr>
        <w:t>Innovationszentrum</w:t>
      </w:r>
      <w:proofErr w:type="spellEnd"/>
      <w:r>
        <w:rPr>
          <w:rFonts w:ascii="Arial" w:hAnsi="Arial"/>
          <w:iCs/>
        </w:rPr>
        <w:t xml:space="preserve"> », traduit en français en centre de recherche et d'innovation) de Grieskirchen compte parmi les centres de test les plus modernes dans le monde en matière d'équipements. Ce 11 janvier 2022, Markus </w:t>
      </w:r>
      <w:proofErr w:type="spellStart"/>
      <w:r>
        <w:rPr>
          <w:rFonts w:ascii="Arial" w:hAnsi="Arial"/>
          <w:iCs/>
        </w:rPr>
        <w:t>Achleitner</w:t>
      </w:r>
      <w:proofErr w:type="spellEnd"/>
      <w:r>
        <w:rPr>
          <w:rFonts w:ascii="Arial" w:hAnsi="Arial"/>
          <w:iCs/>
        </w:rPr>
        <w:t xml:space="preserve">, membre du conseil économique du Land de Haute-Autriche, a participé à la traditionnelle cérémonie du « premier coup de pioche », laçant les travaux d'une troisième phase d'aménagement. Il était accompagné des trois sociétaires et du dirigeant du TIZ. Le constructeur de matériel agricole PÖTTINGER est l'un des associés du TIZ, tout comme la communauté de communes de Grieskirchen, </w:t>
      </w:r>
      <w:proofErr w:type="spellStart"/>
      <w:r>
        <w:rPr>
          <w:rFonts w:ascii="Arial" w:hAnsi="Arial"/>
          <w:iCs/>
        </w:rPr>
        <w:t>Sankt</w:t>
      </w:r>
      <w:proofErr w:type="spellEnd"/>
      <w:r>
        <w:rPr>
          <w:rFonts w:ascii="Arial" w:hAnsi="Arial"/>
          <w:iCs/>
        </w:rPr>
        <w:t xml:space="preserve"> </w:t>
      </w:r>
      <w:proofErr w:type="spellStart"/>
      <w:r>
        <w:rPr>
          <w:rFonts w:ascii="Arial" w:hAnsi="Arial"/>
          <w:iCs/>
        </w:rPr>
        <w:t>Georgen</w:t>
      </w:r>
      <w:proofErr w:type="spellEnd"/>
      <w:r>
        <w:rPr>
          <w:rFonts w:ascii="Arial" w:hAnsi="Arial"/>
          <w:iCs/>
        </w:rPr>
        <w:t xml:space="preserve"> et </w:t>
      </w:r>
      <w:proofErr w:type="spellStart"/>
      <w:r>
        <w:rPr>
          <w:rFonts w:ascii="Arial" w:hAnsi="Arial"/>
          <w:iCs/>
        </w:rPr>
        <w:t>Tollet</w:t>
      </w:r>
      <w:proofErr w:type="spellEnd"/>
      <w:r>
        <w:rPr>
          <w:rFonts w:ascii="Arial" w:hAnsi="Arial"/>
          <w:iCs/>
        </w:rPr>
        <w:t xml:space="preserve"> ainsi que l'agence de développement local « Business </w:t>
      </w:r>
      <w:proofErr w:type="spellStart"/>
      <w:r>
        <w:rPr>
          <w:rFonts w:ascii="Arial" w:hAnsi="Arial"/>
          <w:iCs/>
        </w:rPr>
        <w:t>Upper</w:t>
      </w:r>
      <w:proofErr w:type="spellEnd"/>
      <w:r>
        <w:rPr>
          <w:rFonts w:ascii="Arial" w:hAnsi="Arial"/>
          <w:iCs/>
        </w:rPr>
        <w:t xml:space="preserve"> </w:t>
      </w:r>
      <w:proofErr w:type="spellStart"/>
      <w:r>
        <w:rPr>
          <w:rFonts w:ascii="Arial" w:hAnsi="Arial"/>
          <w:iCs/>
        </w:rPr>
        <w:t>Austria</w:t>
      </w:r>
      <w:proofErr w:type="spellEnd"/>
      <w:r>
        <w:rPr>
          <w:rFonts w:ascii="Arial" w:hAnsi="Arial"/>
          <w:iCs/>
        </w:rPr>
        <w:t> ». L'extension est conséquente : l'investissement de 6,3 millions d'euros permet la réalisation de nouveaux locaux comprenant 1 800 m² de halles et environ 500 m² de bureaux. La livraison du TIZ 3 est prévue pour décembre 2022.</w:t>
      </w:r>
    </w:p>
    <w:p w14:paraId="3AFB71D9" w14:textId="77777777" w:rsidR="00F43580" w:rsidRPr="00F43580" w:rsidRDefault="00F43580" w:rsidP="001757E6">
      <w:pPr>
        <w:spacing w:line="360" w:lineRule="auto"/>
        <w:jc w:val="both"/>
        <w:rPr>
          <w:rFonts w:ascii="Arial" w:hAnsi="Arial"/>
          <w:iCs/>
          <w:lang w:val="de-AT" w:eastAsia="en-US"/>
        </w:rPr>
      </w:pPr>
    </w:p>
    <w:p w14:paraId="4485E951" w14:textId="0AAF7270" w:rsidR="006A2087" w:rsidRDefault="006A2087" w:rsidP="006A2087">
      <w:pPr>
        <w:spacing w:line="360" w:lineRule="auto"/>
        <w:jc w:val="both"/>
        <w:rPr>
          <w:rFonts w:ascii="Arial" w:hAnsi="Arial"/>
        </w:rPr>
      </w:pPr>
      <w:r>
        <w:rPr>
          <w:rFonts w:ascii="Arial" w:hAnsi="Arial"/>
        </w:rPr>
        <w:t xml:space="preserve">Markus Baldinger, directeur de PÖTTINGER pour la recherche, le développement et la numérisation, commente cette nouvelle phase d'aménagement : « le centre de recherche et d'innovation (TIZ) représente le cœur de l'entreprise PÖTTINGER en matière de qualité et de sécurité. Depuis 18 ans, les matériels sont testés ici dans des conditions au plus proche du réel pour contrôler leur qualité et leurs aptitudes. Recherche, développement et test fonctionnent main dans la main. Ce centre d’essais est l'un des plus modernes du monde dans le machinisme agricole et possède déjà une grande renommée. Les tests réalisés au TIZ sont d'une grande efficacité, avec des économies de temps et d'argents conséquentes, pouvant aller jusqu'à 75 % par rapport à un essai en plein champ. Dans un délai court, les performances et la longévité d'une machine peuvent être vérifiées. Un test de charge au travail sur le banc d'essai des composants reproduit en quelques mois les conditions d'une utilisation réelle en fonctionnement normal pour les grandes machines, équivalentes à des surfaces jusqu'à 30 000 ha et sur une durée plus de 5 ans. » Les matériels </w:t>
      </w:r>
      <w:r>
        <w:rPr>
          <w:rFonts w:ascii="Arial" w:hAnsi="Arial"/>
        </w:rPr>
        <w:lastRenderedPageBreak/>
        <w:t xml:space="preserve">PÖTTINGER ont l'ambition de fournir le meilleur résultat de travail. Pour cela, la technique doit fonctionner parfaitement. Cette offre élargie du TIZ est également au service d'autres clients internationaux de l'aéronautique, de la construction mécanique et de l'électromobilité, avec le niveau de professionnalisme qu'ils sont en droit d'attendre. </w:t>
      </w:r>
    </w:p>
    <w:p w14:paraId="07C5E6C4" w14:textId="4E32A9E5" w:rsidR="00346BD1" w:rsidRDefault="00346BD1" w:rsidP="006A2087">
      <w:pPr>
        <w:spacing w:line="360" w:lineRule="auto"/>
        <w:jc w:val="both"/>
        <w:rPr>
          <w:rFonts w:ascii="Arial" w:hAnsi="Arial"/>
        </w:rPr>
      </w:pPr>
    </w:p>
    <w:p w14:paraId="08AC94FB" w14:textId="77777777" w:rsidR="00346BD1" w:rsidRDefault="00346BD1" w:rsidP="006A2087">
      <w:pPr>
        <w:spacing w:line="360" w:lineRule="auto"/>
        <w:jc w:val="both"/>
        <w:rPr>
          <w:rFonts w:ascii="Arial" w:hAnsi="Arial" w:cs="Arial"/>
        </w:rPr>
      </w:pPr>
    </w:p>
    <w:p w14:paraId="4EFDF4B0" w14:textId="295F1480" w:rsidR="00A41F0C" w:rsidRPr="00726A25" w:rsidRDefault="00A41F0C" w:rsidP="001757E6">
      <w:pPr>
        <w:spacing w:line="360" w:lineRule="auto"/>
        <w:jc w:val="both"/>
        <w:rPr>
          <w:rFonts w:ascii="Arial" w:hAnsi="Arial"/>
          <w:b/>
          <w:bCs/>
          <w:iCs/>
        </w:rPr>
      </w:pPr>
      <w:r>
        <w:rPr>
          <w:rFonts w:ascii="Arial" w:hAnsi="Arial"/>
          <w:b/>
          <w:bCs/>
          <w:iCs/>
        </w:rPr>
        <w:t>Aperçu des photos :</w:t>
      </w:r>
    </w:p>
    <w:p w14:paraId="17C6D7F1" w14:textId="77777777" w:rsidR="00346BD1" w:rsidRDefault="00346BD1" w:rsidP="00157C31">
      <w:pPr>
        <w:autoSpaceDE w:val="0"/>
        <w:autoSpaceDN w:val="0"/>
        <w:adjustRightInd w:val="0"/>
        <w:spacing w:line="360" w:lineRule="auto"/>
        <w:rPr>
          <w:rFonts w:ascii="Arial" w:hAnsi="Arial"/>
        </w:rPr>
      </w:pPr>
    </w:p>
    <w:p w14:paraId="28417E81" w14:textId="5FDC0C0A" w:rsidR="00632BBA" w:rsidRDefault="00726A25" w:rsidP="00157C31">
      <w:pPr>
        <w:autoSpaceDE w:val="0"/>
        <w:autoSpaceDN w:val="0"/>
        <w:adjustRightInd w:val="0"/>
        <w:spacing w:line="360" w:lineRule="auto"/>
        <w:rPr>
          <w:rFonts w:ascii="Arial" w:hAnsi="Arial"/>
        </w:rPr>
      </w:pPr>
      <w:r>
        <w:rPr>
          <w:rFonts w:ascii="Arial" w:hAnsi="Arial"/>
          <w:noProof/>
          <w:sz w:val="18"/>
          <w:szCs w:val="18"/>
        </w:rPr>
        <w:drawing>
          <wp:inline distT="0" distB="0" distL="0" distR="0" wp14:anchorId="6CA7B945" wp14:editId="6D78105B">
            <wp:extent cx="1642110" cy="1078865"/>
            <wp:effectExtent l="0" t="0" r="0" b="6985"/>
            <wp:docPr id="1" name="Grafik 1" descr="Ein Bild, das Text, draußen,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draußen, Boden enthält.&#10;&#10;Automatisch generierte Beschreibung"/>
                    <pic:cNvPicPr/>
                  </pic:nvPicPr>
                  <pic:blipFill>
                    <a:blip r:embed="rId10"/>
                    <a:stretch>
                      <a:fillRect/>
                    </a:stretch>
                  </pic:blipFill>
                  <pic:spPr>
                    <a:xfrm>
                      <a:off x="0" y="0"/>
                      <a:ext cx="1642110" cy="1078865"/>
                    </a:xfrm>
                    <a:prstGeom prst="rect">
                      <a:avLst/>
                    </a:prstGeom>
                  </pic:spPr>
                </pic:pic>
              </a:graphicData>
            </a:graphic>
          </wp:inline>
        </w:drawing>
      </w:r>
    </w:p>
    <w:p w14:paraId="3DC9D203" w14:textId="5603458E" w:rsidR="003717E9" w:rsidRPr="00726A25" w:rsidRDefault="00726A25" w:rsidP="00726A25">
      <w:pPr>
        <w:jc w:val="both"/>
        <w:rPr>
          <w:rFonts w:ascii="Arial" w:hAnsi="Arial" w:cs="Arial"/>
          <w:sz w:val="20"/>
          <w:szCs w:val="20"/>
        </w:rPr>
      </w:pPr>
      <w:r>
        <w:rPr>
          <w:rFonts w:ascii="Arial" w:hAnsi="Arial"/>
          <w:sz w:val="20"/>
          <w:szCs w:val="20"/>
        </w:rPr>
        <w:t xml:space="preserve">De gauche à droite : Markus Baldinger (directeur chez PÖTTINGER), Tanja </w:t>
      </w:r>
      <w:proofErr w:type="spellStart"/>
      <w:r>
        <w:rPr>
          <w:rFonts w:ascii="Arial" w:hAnsi="Arial"/>
          <w:sz w:val="20"/>
          <w:szCs w:val="20"/>
        </w:rPr>
        <w:t>Spennlingwimmer</w:t>
      </w:r>
      <w:proofErr w:type="spellEnd"/>
      <w:r>
        <w:rPr>
          <w:rFonts w:ascii="Arial" w:hAnsi="Arial"/>
          <w:sz w:val="20"/>
          <w:szCs w:val="20"/>
        </w:rPr>
        <w:t xml:space="preserve"> (directrice des investissements et de la gestion des sites pour l'agence de promotion commerciale de la Haute-Autriche Business </w:t>
      </w:r>
      <w:proofErr w:type="spellStart"/>
      <w:r>
        <w:rPr>
          <w:rFonts w:ascii="Arial" w:hAnsi="Arial"/>
          <w:sz w:val="20"/>
          <w:szCs w:val="20"/>
        </w:rPr>
        <w:t>Upper</w:t>
      </w:r>
      <w:proofErr w:type="spellEnd"/>
      <w:r>
        <w:rPr>
          <w:rFonts w:ascii="Arial" w:hAnsi="Arial"/>
          <w:sz w:val="20"/>
          <w:szCs w:val="20"/>
        </w:rPr>
        <w:t xml:space="preserve"> </w:t>
      </w:r>
      <w:proofErr w:type="spellStart"/>
      <w:r>
        <w:rPr>
          <w:rFonts w:ascii="Arial" w:hAnsi="Arial"/>
          <w:sz w:val="20"/>
          <w:szCs w:val="20"/>
        </w:rPr>
        <w:t>Austria</w:t>
      </w:r>
      <w:proofErr w:type="spellEnd"/>
      <w:r>
        <w:rPr>
          <w:rFonts w:ascii="Arial" w:hAnsi="Arial"/>
          <w:sz w:val="20"/>
          <w:szCs w:val="20"/>
        </w:rPr>
        <w:t xml:space="preserve">), Markus </w:t>
      </w:r>
      <w:proofErr w:type="spellStart"/>
      <w:r>
        <w:rPr>
          <w:rFonts w:ascii="Arial" w:hAnsi="Arial"/>
          <w:sz w:val="20"/>
          <w:szCs w:val="20"/>
        </w:rPr>
        <w:t>Achleitner</w:t>
      </w:r>
      <w:proofErr w:type="spellEnd"/>
      <w:r>
        <w:rPr>
          <w:rFonts w:ascii="Arial" w:hAnsi="Arial"/>
          <w:sz w:val="20"/>
          <w:szCs w:val="20"/>
        </w:rPr>
        <w:t xml:space="preserve"> (membre du conseil économique du Land de Haute-Autriche), Maria </w:t>
      </w:r>
      <w:proofErr w:type="spellStart"/>
      <w:r>
        <w:rPr>
          <w:rFonts w:ascii="Arial" w:hAnsi="Arial"/>
          <w:sz w:val="20"/>
          <w:szCs w:val="20"/>
        </w:rPr>
        <w:t>Pachner</w:t>
      </w:r>
      <w:proofErr w:type="spellEnd"/>
      <w:r>
        <w:rPr>
          <w:rFonts w:ascii="Arial" w:hAnsi="Arial"/>
          <w:sz w:val="20"/>
          <w:szCs w:val="20"/>
        </w:rPr>
        <w:t xml:space="preserve"> (maire de Grieskirchen) et  Martin Oberndorfer (directeur du TIZ– Grieskirchen </w:t>
      </w:r>
      <w:proofErr w:type="spellStart"/>
      <w:r>
        <w:rPr>
          <w:rFonts w:ascii="Arial" w:hAnsi="Arial"/>
          <w:sz w:val="20"/>
          <w:szCs w:val="20"/>
        </w:rPr>
        <w:t>GmbH</w:t>
      </w:r>
      <w:proofErr w:type="spellEnd"/>
      <w:r>
        <w:rPr>
          <w:rFonts w:ascii="Arial" w:hAnsi="Arial"/>
          <w:sz w:val="20"/>
          <w:szCs w:val="20"/>
        </w:rPr>
        <w:t>).</w:t>
      </w:r>
    </w:p>
    <w:p w14:paraId="099E377E" w14:textId="4FEB0B92" w:rsidR="007434F1" w:rsidRPr="00346BD1" w:rsidRDefault="007434F1" w:rsidP="00F868AE">
      <w:pPr>
        <w:autoSpaceDE w:val="0"/>
        <w:autoSpaceDN w:val="0"/>
        <w:adjustRightInd w:val="0"/>
        <w:spacing w:line="360" w:lineRule="auto"/>
        <w:jc w:val="center"/>
        <w:rPr>
          <w:rFonts w:ascii="Arial" w:hAnsi="Arial"/>
          <w:sz w:val="20"/>
          <w:szCs w:val="20"/>
          <w:lang w:eastAsia="en-US"/>
        </w:rPr>
      </w:pPr>
    </w:p>
    <w:p w14:paraId="0727D2E8" w14:textId="77777777" w:rsidR="00300768" w:rsidRPr="00346BD1" w:rsidRDefault="00300768" w:rsidP="00F868AE">
      <w:pPr>
        <w:autoSpaceDE w:val="0"/>
        <w:autoSpaceDN w:val="0"/>
        <w:adjustRightInd w:val="0"/>
        <w:spacing w:line="360" w:lineRule="auto"/>
        <w:jc w:val="center"/>
        <w:rPr>
          <w:rFonts w:ascii="Arial" w:hAnsi="Arial"/>
          <w:sz w:val="20"/>
          <w:szCs w:val="20"/>
          <w:lang w:eastAsia="en-US"/>
        </w:rPr>
      </w:pPr>
    </w:p>
    <w:sectPr w:rsidR="00300768" w:rsidRPr="00346BD1" w:rsidSect="00612F9A">
      <w:headerReference w:type="default" r:id="rId11"/>
      <w:footerReference w:type="default" r:id="rId12"/>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F0A0D" w14:textId="77777777" w:rsidR="00903490" w:rsidRDefault="00903490">
      <w:r>
        <w:separator/>
      </w:r>
    </w:p>
  </w:endnote>
  <w:endnote w:type="continuationSeparator" w:id="0">
    <w:p w14:paraId="593D116F" w14:textId="77777777" w:rsidR="00903490" w:rsidRDefault="0090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207A" w14:textId="77777777" w:rsidR="00A33469" w:rsidRPr="009A3CAD" w:rsidRDefault="00A33469" w:rsidP="00A33469">
    <w:pPr>
      <w:rPr>
        <w:rFonts w:ascii="Arial" w:hAnsi="Arial" w:cs="Arial"/>
        <w:b/>
        <w:sz w:val="18"/>
        <w:szCs w:val="18"/>
      </w:rPr>
    </w:pPr>
    <w:r>
      <w:rPr>
        <w:rFonts w:ascii="Arial" w:hAnsi="Arial"/>
        <w:b/>
        <w:sz w:val="18"/>
        <w:szCs w:val="18"/>
      </w:rPr>
      <w:t xml:space="preserve">PÖTTINGER </w:t>
    </w:r>
    <w:proofErr w:type="spellStart"/>
    <w:r>
      <w:rPr>
        <w:rFonts w:ascii="Arial" w:hAnsi="Arial"/>
        <w:b/>
        <w:sz w:val="18"/>
        <w:szCs w:val="18"/>
      </w:rPr>
      <w:t>Landtechnik</w:t>
    </w:r>
    <w:proofErr w:type="spellEnd"/>
    <w:r>
      <w:rPr>
        <w:rFonts w:ascii="Arial" w:hAnsi="Arial"/>
        <w:b/>
        <w:sz w:val="18"/>
        <w:szCs w:val="18"/>
      </w:rPr>
      <w:t xml:space="preserve"> </w:t>
    </w:r>
    <w:proofErr w:type="spellStart"/>
    <w:r>
      <w:rPr>
        <w:rFonts w:ascii="Arial" w:hAnsi="Arial"/>
        <w:b/>
        <w:sz w:val="18"/>
        <w:szCs w:val="18"/>
      </w:rPr>
      <w:t>GmbH</w:t>
    </w:r>
    <w:proofErr w:type="spellEnd"/>
    <w:r>
      <w:rPr>
        <w:rFonts w:ascii="Arial" w:hAnsi="Arial"/>
        <w:b/>
        <w:sz w:val="18"/>
        <w:szCs w:val="18"/>
      </w:rPr>
      <w:t xml:space="preserve"> – Communication d'entreprise</w:t>
    </w:r>
  </w:p>
  <w:p w14:paraId="17B09967" w14:textId="77777777" w:rsidR="00A33469" w:rsidRPr="009A3CAD" w:rsidRDefault="00A33469" w:rsidP="00A33469">
    <w:pPr>
      <w:rPr>
        <w:rFonts w:ascii="Arial" w:hAnsi="Arial" w:cs="Arial"/>
        <w:sz w:val="18"/>
        <w:szCs w:val="18"/>
      </w:rPr>
    </w:pPr>
    <w:r>
      <w:rPr>
        <w:rFonts w:ascii="Arial" w:hAnsi="Arial"/>
        <w:sz w:val="18"/>
        <w:szCs w:val="18"/>
      </w:rPr>
      <w:t xml:space="preserve">Inge Steibl, </w:t>
    </w:r>
    <w:proofErr w:type="spellStart"/>
    <w:r>
      <w:rPr>
        <w:rFonts w:ascii="Arial" w:hAnsi="Arial"/>
        <w:sz w:val="18"/>
        <w:szCs w:val="18"/>
      </w:rPr>
      <w:t>Industriegelände</w:t>
    </w:r>
    <w:proofErr w:type="spellEnd"/>
    <w:r>
      <w:rPr>
        <w:rFonts w:ascii="Arial" w:hAnsi="Arial"/>
        <w:sz w:val="18"/>
        <w:szCs w:val="18"/>
      </w:rPr>
      <w:t xml:space="preserve"> 1, A-4710 Grieskirchen</w:t>
    </w:r>
  </w:p>
  <w:p w14:paraId="6CF9B6EB" w14:textId="1E0BD772" w:rsidR="00A33469" w:rsidRDefault="00A33469" w:rsidP="00A33469">
    <w:pPr>
      <w:pStyle w:val="Pieddepage"/>
    </w:pPr>
    <w:r>
      <w:rPr>
        <w:rFonts w:ascii="Arial" w:hAnsi="Arial"/>
        <w:sz w:val="18"/>
        <w:szCs w:val="18"/>
      </w:rPr>
      <w:t xml:space="preserve">Tél. +43 7248 600-2415, courriel :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AABC" w14:textId="77777777" w:rsidR="00903490" w:rsidRDefault="00903490">
      <w:r>
        <w:separator/>
      </w:r>
    </w:p>
  </w:footnote>
  <w:footnote w:type="continuationSeparator" w:id="0">
    <w:p w14:paraId="416419CF" w14:textId="77777777" w:rsidR="00903490" w:rsidRDefault="00903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6791937C" w:rsidR="00F6135B" w:rsidRDefault="00F6135B" w:rsidP="00B6301F">
    <w:pPr>
      <w:pStyle w:val="En-tte"/>
      <w:jc w:val="center"/>
      <w:rPr>
        <w:sz w:val="28"/>
        <w:szCs w:val="28"/>
      </w:rPr>
    </w:pPr>
  </w:p>
  <w:p w14:paraId="465A55E5" w14:textId="129E043E" w:rsidR="00F43580" w:rsidRPr="00F43580" w:rsidRDefault="005D29DF" w:rsidP="00A33469">
    <w:pPr>
      <w:pStyle w:val="En-tte"/>
      <w:rPr>
        <w:rFonts w:ascii="Arial" w:hAnsi="Arial" w:cs="Arial"/>
        <w:b/>
      </w:rPr>
    </w:pPr>
    <w:r>
      <w:rPr>
        <w:rFonts w:ascii="Arial" w:hAnsi="Arial"/>
        <w:b/>
      </w:rPr>
      <w:t xml:space="preserve">Information interne                                        </w:t>
    </w:r>
    <w:r>
      <w:rPr>
        <w:noProof/>
      </w:rPr>
      <w:drawing>
        <wp:inline distT="0" distB="0" distL="0" distR="0" wp14:anchorId="59995C75" wp14:editId="6B7CDEAD">
          <wp:extent cx="2190750" cy="228600"/>
          <wp:effectExtent l="0" t="0" r="0"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noFill/>
                  <a:ln>
                    <a:noFill/>
                  </a:ln>
                </pic:spPr>
              </pic:pic>
            </a:graphicData>
          </a:graphic>
        </wp:inline>
      </w:drawing>
    </w:r>
  </w:p>
  <w:p w14:paraId="4096C720" w14:textId="34AA2563" w:rsidR="007347D6" w:rsidRDefault="007347D6" w:rsidP="00A33469">
    <w:pPr>
      <w:pStyle w:val="En-tte"/>
      <w:rPr>
        <w:sz w:val="18"/>
        <w:szCs w:val="18"/>
      </w:rPr>
    </w:pPr>
  </w:p>
  <w:p w14:paraId="7E6927C5" w14:textId="77777777" w:rsidR="001757E6" w:rsidRPr="007347D6" w:rsidRDefault="001757E6" w:rsidP="00A33469">
    <w:pPr>
      <w:pStyle w:val="En-tte"/>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52CCB"/>
    <w:rsid w:val="00075E15"/>
    <w:rsid w:val="000C4775"/>
    <w:rsid w:val="00107182"/>
    <w:rsid w:val="00110DAA"/>
    <w:rsid w:val="00130027"/>
    <w:rsid w:val="00157C31"/>
    <w:rsid w:val="001757E6"/>
    <w:rsid w:val="0018043B"/>
    <w:rsid w:val="001E2540"/>
    <w:rsid w:val="002E03EA"/>
    <w:rsid w:val="00300768"/>
    <w:rsid w:val="003315A8"/>
    <w:rsid w:val="00342692"/>
    <w:rsid w:val="00346BD1"/>
    <w:rsid w:val="00362788"/>
    <w:rsid w:val="003717E9"/>
    <w:rsid w:val="003A6489"/>
    <w:rsid w:val="00412030"/>
    <w:rsid w:val="00423E68"/>
    <w:rsid w:val="005D0316"/>
    <w:rsid w:val="005D29DF"/>
    <w:rsid w:val="005E0A15"/>
    <w:rsid w:val="005F3ACC"/>
    <w:rsid w:val="00612F9A"/>
    <w:rsid w:val="00631D7C"/>
    <w:rsid w:val="00632BBA"/>
    <w:rsid w:val="0068251D"/>
    <w:rsid w:val="006873DD"/>
    <w:rsid w:val="006A2087"/>
    <w:rsid w:val="006D0AFD"/>
    <w:rsid w:val="006D4475"/>
    <w:rsid w:val="006E74FC"/>
    <w:rsid w:val="00726A25"/>
    <w:rsid w:val="00730F0F"/>
    <w:rsid w:val="007347D6"/>
    <w:rsid w:val="007434F1"/>
    <w:rsid w:val="007835CA"/>
    <w:rsid w:val="007B0416"/>
    <w:rsid w:val="007C6109"/>
    <w:rsid w:val="008447BF"/>
    <w:rsid w:val="0085172E"/>
    <w:rsid w:val="00886C37"/>
    <w:rsid w:val="00903490"/>
    <w:rsid w:val="00994EF0"/>
    <w:rsid w:val="009A0AC8"/>
    <w:rsid w:val="009F08D4"/>
    <w:rsid w:val="00A048D0"/>
    <w:rsid w:val="00A27398"/>
    <w:rsid w:val="00A33469"/>
    <w:rsid w:val="00A41F0C"/>
    <w:rsid w:val="00A532AA"/>
    <w:rsid w:val="00A56911"/>
    <w:rsid w:val="00A92AAE"/>
    <w:rsid w:val="00AB548C"/>
    <w:rsid w:val="00AE6FB7"/>
    <w:rsid w:val="00B03A21"/>
    <w:rsid w:val="00B16EDD"/>
    <w:rsid w:val="00B6301F"/>
    <w:rsid w:val="00B71453"/>
    <w:rsid w:val="00BF65AB"/>
    <w:rsid w:val="00C5525D"/>
    <w:rsid w:val="00C650D6"/>
    <w:rsid w:val="00D06550"/>
    <w:rsid w:val="00E04E03"/>
    <w:rsid w:val="00E63B6C"/>
    <w:rsid w:val="00EA32EE"/>
    <w:rsid w:val="00F43580"/>
    <w:rsid w:val="00F6135B"/>
    <w:rsid w:val="00F868AE"/>
    <w:rsid w:val="00FF10FB"/>
    <w:rsid w:val="00FF16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33E619F7-CE9D-448A-9657-C481FB18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01F"/>
    <w:rPr>
      <w:sz w:val="24"/>
      <w:szCs w:val="24"/>
    </w:rPr>
  </w:style>
  <w:style w:type="paragraph" w:styleId="Titre5">
    <w:name w:val="heading 5"/>
    <w:basedOn w:val="Normal"/>
    <w:next w:val="Normal"/>
    <w:qFormat/>
    <w:rsid w:val="00B6301F"/>
    <w:pPr>
      <w:keepNext/>
      <w:jc w:val="center"/>
      <w:outlineLvl w:val="4"/>
    </w:pPr>
    <w:rPr>
      <w:rFonts w:ascii="Arial" w:hAnsi="Arial"/>
      <w:sz w:val="72"/>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6301F"/>
    <w:pPr>
      <w:tabs>
        <w:tab w:val="center" w:pos="4536"/>
        <w:tab w:val="right" w:pos="9072"/>
      </w:tabs>
    </w:pPr>
  </w:style>
  <w:style w:type="paragraph" w:styleId="Pieddepage">
    <w:name w:val="footer"/>
    <w:basedOn w:val="Normal"/>
    <w:rsid w:val="00B6301F"/>
    <w:pPr>
      <w:tabs>
        <w:tab w:val="center" w:pos="4536"/>
        <w:tab w:val="right" w:pos="9072"/>
      </w:tabs>
    </w:pPr>
  </w:style>
  <w:style w:type="character" w:styleId="Lienhypertexte">
    <w:name w:val="Hyperlink"/>
    <w:rsid w:val="00B6301F"/>
    <w:rPr>
      <w:color w:val="0000FF"/>
      <w:u w:val="single"/>
    </w:rPr>
  </w:style>
  <w:style w:type="paragraph" w:styleId="Corpsdetexte3">
    <w:name w:val="Body Text 3"/>
    <w:basedOn w:val="Normal"/>
    <w:rsid w:val="00107182"/>
    <w:pPr>
      <w:spacing w:after="120"/>
    </w:pPr>
    <w:rPr>
      <w:sz w:val="16"/>
      <w:szCs w:val="16"/>
      <w:lang w:eastAsia="en-US"/>
    </w:rPr>
  </w:style>
  <w:style w:type="table" w:styleId="Grilledutableau">
    <w:name w:val="Table Grid"/>
    <w:basedOn w:val="TableauNormal"/>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A0AC8"/>
    <w:rPr>
      <w:rFonts w:ascii="Segoe UI" w:hAnsi="Segoe UI" w:cs="Segoe UI"/>
      <w:sz w:val="18"/>
      <w:szCs w:val="18"/>
    </w:rPr>
  </w:style>
  <w:style w:type="character" w:customStyle="1" w:styleId="TextedebullesCar">
    <w:name w:val="Texte de bulles Car"/>
    <w:link w:val="Textedebulles"/>
    <w:uiPriority w:val="99"/>
    <w:semiHidden/>
    <w:rsid w:val="009A0AC8"/>
    <w:rPr>
      <w:rFonts w:ascii="Segoe UI" w:hAnsi="Segoe UI" w:cs="Segoe UI"/>
      <w:sz w:val="18"/>
      <w:szCs w:val="18"/>
    </w:rPr>
  </w:style>
  <w:style w:type="character" w:styleId="Mentionnonrsolue">
    <w:name w:val="Unresolved Mention"/>
    <w:basedOn w:val="Policepardfaut"/>
    <w:uiPriority w:val="99"/>
    <w:semiHidden/>
    <w:unhideWhenUsed/>
    <w:rsid w:val="00412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15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file:///\\poettinger.at\users\user3\duttdor\Downloads\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ezeichnung xmlns="1728c92d-6b47-4c93-806e-5eb0731ba201" xsi:nil="true"/>
    <Ver_x00f6_ffentlichungsdatum xmlns="1728c92d-6b47-4c93-806e-5eb0731ba20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94863BBEF849449870A058E8935B32C" ma:contentTypeVersion="13" ma:contentTypeDescription="Ein neues Dokument erstellen." ma:contentTypeScope="" ma:versionID="fd4aeb327fa69a527e2b1bc529aff270">
  <xsd:schema xmlns:xsd="http://www.w3.org/2001/XMLSchema" xmlns:xs="http://www.w3.org/2001/XMLSchema" xmlns:p="http://schemas.microsoft.com/office/2006/metadata/properties" xmlns:ns2="5bfeec5d-2341-43a0-a233-0d83c313acef" xmlns:ns3="1728c92d-6b47-4c93-806e-5eb0731ba201" targetNamespace="http://schemas.microsoft.com/office/2006/metadata/properties" ma:root="true" ma:fieldsID="308b34d0a7b1af4b4c6da829071a7873" ns2:_="" ns3:_="">
    <xsd:import namespace="5bfeec5d-2341-43a0-a233-0d83c313acef"/>
    <xsd:import namespace="1728c92d-6b47-4c93-806e-5eb0731ba2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Bezeichnung"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Ver_x00f6_ffentlichungsdatum"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eec5d-2341-43a0-a233-0d83c313ace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28c92d-6b47-4c93-806e-5eb0731ba2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Bezeichnung" ma:index="12" nillable="true" ma:displayName="Bezeichnung" ma:internalName="Bezeichnung">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Ver_x00f6_ffentlichungsdatum" ma:index="18" nillable="true" ma:displayName="Veröffentlichungsdatum" ma:format="DateOnly" ma:internalName="Ver_x00f6_ffentlichungsdatum">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7FC361-65C7-4062-824C-AD81A145CE94}">
  <ds:schemaRefs>
    <ds:schemaRef ds:uri="http://schemas.microsoft.com/office/2006/metadata/longProperties"/>
  </ds:schemaRefs>
</ds:datastoreItem>
</file>

<file path=customXml/itemProps2.xml><?xml version="1.0" encoding="utf-8"?>
<ds:datastoreItem xmlns:ds="http://schemas.openxmlformats.org/officeDocument/2006/customXml" ds:itemID="{D2A479C4-65FB-4C0C-8A27-DD06892930C3}">
  <ds:schemaRefs>
    <ds:schemaRef ds:uri="http://schemas.microsoft.com/sharepoint/v3/contenttype/forms"/>
  </ds:schemaRefs>
</ds:datastoreItem>
</file>

<file path=customXml/itemProps3.xml><?xml version="1.0" encoding="utf-8"?>
<ds:datastoreItem xmlns:ds="http://schemas.openxmlformats.org/officeDocument/2006/customXml" ds:itemID="{4C72E36F-1DEA-4438-B733-2C797E606EC7}">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1728c92d-6b47-4c93-806e-5eb0731ba201"/>
    <ds:schemaRef ds:uri="http://schemas.microsoft.com/office/2006/documentManagement/types"/>
    <ds:schemaRef ds:uri="5bfeec5d-2341-43a0-a233-0d83c313acef"/>
    <ds:schemaRef ds:uri="http://www.w3.org/XML/1998/namespace"/>
    <ds:schemaRef ds:uri="http://purl.org/dc/dcmitype/"/>
  </ds:schemaRefs>
</ds:datastoreItem>
</file>

<file path=customXml/itemProps4.xml><?xml version="1.0" encoding="utf-8"?>
<ds:datastoreItem xmlns:ds="http://schemas.openxmlformats.org/officeDocument/2006/customXml" ds:itemID="{7DE50541-C619-411F-9A63-0E5FD880A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eec5d-2341-43a0-a233-0d83c313acef"/>
    <ds:schemaRef ds:uri="1728c92d-6b47-4c93-806e-5eb0731ba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2519</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150 Jahre PÖTTINGER</vt:lpstr>
      <vt:lpstr>Presseinformation</vt:lpstr>
    </vt:vector>
  </TitlesOfParts>
  <Company>Poettinger Maschinenfabrik GmbH</Company>
  <LinksUpToDate>false</LinksUpToDate>
  <CharactersWithSpaces>2975</CharactersWithSpaces>
  <SharedDoc>false</SharedDoc>
  <HLinks>
    <vt:vector size="30" baseType="variant">
      <vt:variant>
        <vt:i4>1769593</vt:i4>
      </vt:variant>
      <vt:variant>
        <vt:i4>6</vt:i4>
      </vt:variant>
      <vt:variant>
        <vt:i4>0</vt:i4>
      </vt:variant>
      <vt:variant>
        <vt:i4>5</vt:i4>
      </vt:variant>
      <vt:variant>
        <vt:lpwstr>https://www.poettinger.at/de_at/Newsroom/Pressebild/4604</vt:lpwstr>
      </vt:variant>
      <vt:variant>
        <vt:lpwstr/>
      </vt:variant>
      <vt:variant>
        <vt:i4>1572989</vt:i4>
      </vt:variant>
      <vt:variant>
        <vt:i4>3</vt:i4>
      </vt:variant>
      <vt:variant>
        <vt:i4>0</vt:i4>
      </vt:variant>
      <vt:variant>
        <vt:i4>5</vt:i4>
      </vt:variant>
      <vt:variant>
        <vt:lpwstr>https://www.poettinger.at/de_at/Newsroom/Pressebild/4342</vt:lpwstr>
      </vt:variant>
      <vt:variant>
        <vt:lpwstr/>
      </vt:variant>
      <vt:variant>
        <vt:i4>1769599</vt:i4>
      </vt:variant>
      <vt:variant>
        <vt:i4>0</vt:i4>
      </vt:variant>
      <vt:variant>
        <vt:i4>0</vt:i4>
      </vt:variant>
      <vt:variant>
        <vt:i4>5</vt:i4>
      </vt:variant>
      <vt:variant>
        <vt:lpwstr>https://www.poettinger.at/de_at/Newsroom/Pressebild/4062</vt:lpwstr>
      </vt:variant>
      <vt:variant>
        <vt:lpwstr/>
      </vt:variant>
      <vt:variant>
        <vt:i4>1769558</vt:i4>
      </vt:variant>
      <vt:variant>
        <vt:i4>3</vt:i4>
      </vt:variant>
      <vt:variant>
        <vt:i4>0</vt:i4>
      </vt:variant>
      <vt:variant>
        <vt:i4>5</vt:i4>
      </vt:variant>
      <vt:variant>
        <vt:lpwstr>http://www.poettinger.at/</vt:lpwstr>
      </vt:variant>
      <vt:variant>
        <vt:lpwstr/>
      </vt:variant>
      <vt:variant>
        <vt:i4>196723</vt:i4>
      </vt:variant>
      <vt:variant>
        <vt:i4>0</vt:i4>
      </vt:variant>
      <vt:variant>
        <vt:i4>0</vt:i4>
      </vt:variant>
      <vt:variant>
        <vt:i4>5</vt:i4>
      </vt:variant>
      <vt:variant>
        <vt:lpwstr>mailto:inge.steibl@poettinger.at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 Jahre PÖTTINGER</dc:title>
  <dc:subject>PÖTTINGER Landtechnik GmbH</dc:subject>
  <dc:creator>steiing</dc:creator>
  <cp:keywords/>
  <dc:description/>
  <cp:lastModifiedBy>Dutter Dorothee</cp:lastModifiedBy>
  <cp:revision>2</cp:revision>
  <cp:lastPrinted>2020-12-17T14:13:00Z</cp:lastPrinted>
  <dcterms:created xsi:type="dcterms:W3CDTF">2022-04-27T14:42:00Z</dcterms:created>
  <dcterms:modified xsi:type="dcterms:W3CDTF">2022-04-27T14:42:00Z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0x010100B94863BBEF849449870A058E8935B32C</vt:lpwstr>
  </property>
</Properties>
</file>